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DE9" w:rsidRPr="00214A14" w:rsidRDefault="000C624F" w:rsidP="000C624F">
      <w:pPr>
        <w:rPr>
          <w:rFonts w:ascii="Calibri" w:hAnsi="Calibri" w:cs="Calibri"/>
          <w:b/>
        </w:rPr>
      </w:pPr>
      <w:bookmarkStart w:id="0" w:name="_GoBack"/>
      <w:r w:rsidRPr="00214A14">
        <w:rPr>
          <w:rFonts w:ascii="Calibri" w:hAnsi="Calibri" w:cs="Calibri"/>
          <w:b/>
        </w:rPr>
        <w:t xml:space="preserve">                                                                   PAKIET    </w:t>
      </w:r>
      <w:r w:rsidR="00214A14" w:rsidRPr="00214A14">
        <w:rPr>
          <w:rFonts w:ascii="Calibri" w:hAnsi="Calibri" w:cs="Calibri"/>
          <w:b/>
        </w:rPr>
        <w:t>6</w:t>
      </w:r>
    </w:p>
    <w:bookmarkEnd w:id="0"/>
    <w:p w:rsidR="000C624F" w:rsidRDefault="000C624F" w:rsidP="000C624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</w:t>
      </w:r>
      <w:r w:rsidR="002A6DE9">
        <w:rPr>
          <w:rFonts w:ascii="Calibri" w:hAnsi="Calibri" w:cs="Calibri"/>
        </w:rPr>
        <w:t xml:space="preserve">                      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  <w:r>
        <w:rPr>
          <w:rFonts w:ascii="Calibri" w:hAnsi="Calibri" w:cs="Calibri"/>
          <w:b/>
          <w:color w:val="000000"/>
          <w:spacing w:val="-2"/>
        </w:rPr>
        <w:t>ZESTAWIENIE PARAMETRÓW  I WARUNKÓW TECHNICZNYCH</w:t>
      </w:r>
    </w:p>
    <w:p w:rsidR="000C624F" w:rsidRDefault="000C624F" w:rsidP="000C624F">
      <w:pPr>
        <w:shd w:val="clear" w:color="auto" w:fill="FFFFFF"/>
        <w:jc w:val="center"/>
        <w:rPr>
          <w:rFonts w:ascii="Calibri" w:hAnsi="Calibri" w:cs="Calibri"/>
          <w:b/>
          <w:color w:val="000000"/>
          <w:spacing w:val="-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9"/>
        <w:gridCol w:w="7420"/>
      </w:tblGrid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 xml:space="preserve">Przedmiot: 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b/>
                <w:lang w:eastAsia="en-US"/>
              </w:rPr>
            </w:pPr>
          </w:p>
          <w:p w:rsidR="00C4725C" w:rsidRPr="00B72167" w:rsidRDefault="00C4725C">
            <w:pPr>
              <w:shd w:val="clear" w:color="auto" w:fill="FFFFFF"/>
              <w:spacing w:line="250" w:lineRule="exact"/>
              <w:ind w:right="442"/>
              <w:rPr>
                <w:rFonts w:ascii="Cambria Math" w:hAnsi="Cambria Math" w:cs="Calibri"/>
                <w:lang w:eastAsia="en-US"/>
              </w:rPr>
            </w:pPr>
            <w:r w:rsidRPr="00B72167">
              <w:rPr>
                <w:rFonts w:ascii="Cambria Math" w:hAnsi="Cambria Math" w:cs="Calibri"/>
                <w:lang w:eastAsia="en-US"/>
              </w:rPr>
              <w:t>FOTEL UNIWE</w:t>
            </w:r>
            <w:r w:rsidR="00B37CA2" w:rsidRPr="00B72167">
              <w:rPr>
                <w:rFonts w:ascii="Cambria Math" w:hAnsi="Cambria Math" w:cs="Calibri"/>
                <w:lang w:eastAsia="en-US"/>
              </w:rPr>
              <w:t>RSALNY STEROWANY ELEKTRYCZNIE-    6</w:t>
            </w:r>
            <w:r w:rsidRPr="00B72167">
              <w:rPr>
                <w:rFonts w:ascii="Cambria Math" w:hAnsi="Cambria Math" w:cs="Calibri"/>
                <w:lang w:eastAsia="en-US"/>
              </w:rPr>
              <w:t xml:space="preserve"> sztuk</w:t>
            </w: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Nazwa i typ: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Producent: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Default="000C624F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</w:p>
        </w:tc>
      </w:tr>
      <w:tr w:rsidR="000C624F" w:rsidTr="000C624F"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hd w:val="clear" w:color="auto" w:fill="FFFFFF"/>
              <w:spacing w:line="252" w:lineRule="auto"/>
              <w:rPr>
                <w:rFonts w:ascii="Calibri" w:hAnsi="Calibri" w:cs="Calibri"/>
                <w:color w:val="000000"/>
                <w:spacing w:val="-2"/>
                <w:lang w:eastAsia="en-US"/>
              </w:rPr>
            </w:pPr>
            <w:r>
              <w:rPr>
                <w:rFonts w:ascii="Calibri" w:hAnsi="Calibri" w:cs="Calibri"/>
                <w:color w:val="000000"/>
                <w:spacing w:val="-2"/>
                <w:lang w:eastAsia="en-US"/>
              </w:rPr>
              <w:t>Rok produkcji:</w:t>
            </w:r>
          </w:p>
        </w:tc>
        <w:tc>
          <w:tcPr>
            <w:tcW w:w="7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24F" w:rsidRPr="00700056" w:rsidRDefault="00700056">
            <w:pPr>
              <w:shd w:val="clear" w:color="auto" w:fill="FFFFFF"/>
              <w:spacing w:line="250" w:lineRule="exact"/>
              <w:ind w:right="442"/>
              <w:rPr>
                <w:rFonts w:ascii="Calibri" w:hAnsi="Calibri" w:cs="Calibri"/>
                <w:lang w:eastAsia="en-US"/>
              </w:rPr>
            </w:pPr>
            <w:r w:rsidRPr="00700056">
              <w:rPr>
                <w:rFonts w:ascii="Calibri" w:hAnsi="Calibri" w:cs="Calibri"/>
                <w:lang w:eastAsia="en-US"/>
              </w:rPr>
              <w:t>2019</w:t>
            </w:r>
          </w:p>
        </w:tc>
      </w:tr>
    </w:tbl>
    <w:p w:rsidR="000C624F" w:rsidRDefault="000C624F" w:rsidP="000C624F">
      <w:pPr>
        <w:shd w:val="clear" w:color="auto" w:fill="FFFFFF"/>
        <w:spacing w:line="274" w:lineRule="exact"/>
        <w:ind w:right="4257"/>
        <w:rPr>
          <w:rFonts w:ascii="Calibri" w:hAnsi="Calibri" w:cs="Calibri"/>
        </w:rPr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4517"/>
        <w:gridCol w:w="1739"/>
        <w:gridCol w:w="2406"/>
      </w:tblGrid>
      <w:tr w:rsidR="000C624F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24F" w:rsidRDefault="000C624F">
            <w:pPr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LP.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spacing w:line="252" w:lineRule="auto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color w:val="000000"/>
                <w:spacing w:val="-2"/>
                <w:lang w:eastAsia="en-US"/>
              </w:rPr>
              <w:t>PARAMETRY I WARUNKI TECHNICZNE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tabs>
                <w:tab w:val="left" w:pos="1675"/>
                <w:tab w:val="left" w:pos="1745"/>
              </w:tabs>
              <w:spacing w:line="250" w:lineRule="exact"/>
              <w:ind w:left="44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WYMAGANIA TAK/ NIE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24F" w:rsidRDefault="000C624F">
            <w:pPr>
              <w:shd w:val="clear" w:color="auto" w:fill="FFFFFF"/>
              <w:spacing w:line="250" w:lineRule="exact"/>
              <w:ind w:left="422" w:right="442"/>
              <w:jc w:val="center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libri" w:hAnsi="Calibri" w:cs="Calibri"/>
                <w:b/>
                <w:lang w:eastAsia="en-US"/>
              </w:rPr>
              <w:t>PARAMETRY OFEROWANE</w:t>
            </w:r>
          </w:p>
        </w:tc>
      </w:tr>
      <w:tr w:rsidR="002A6DE9" w:rsidRPr="00C4725C" w:rsidTr="000C624F">
        <w:trPr>
          <w:trHeight w:val="662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C4725C" w:rsidRDefault="002A6DE9" w:rsidP="002A6DE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2A6DE9" w:rsidRDefault="002A6DE9" w:rsidP="002A6DE9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Fotel Multi-funkcjonalny przeznaczony do przeprowadzania dializ z elektryczną regulacją nachylenia segmentu pleców, nachylenia segmentu siedziska, nachylenia </w:t>
            </w:r>
            <w:proofErr w:type="spellStart"/>
            <w:r w:rsidRPr="002A6DE9">
              <w:rPr>
                <w:rFonts w:ascii="Cambria Math" w:hAnsi="Cambria Math" w:cs="Arial"/>
                <w:sz w:val="22"/>
                <w:szCs w:val="22"/>
              </w:rPr>
              <w:t>Trendelenburga</w:t>
            </w:r>
            <w:proofErr w:type="spellEnd"/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E9" w:rsidRPr="00C4725C" w:rsidRDefault="002A6DE9" w:rsidP="002A6DE9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E9" w:rsidRPr="00C4725C" w:rsidRDefault="002A6DE9" w:rsidP="002A6DE9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2A6DE9" w:rsidRPr="00C4725C" w:rsidTr="000C624F">
        <w:trPr>
          <w:trHeight w:val="510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C4725C" w:rsidRDefault="002A6DE9" w:rsidP="002A6DE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2A6DE9" w:rsidRDefault="002A6DE9" w:rsidP="002A6DE9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Długość leża: 2130 mm (± 30 mm)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br/>
              <w:t>Szerokość leża 600 mm (± 30 mm)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E9" w:rsidRPr="00C4725C" w:rsidRDefault="00700056" w:rsidP="002A6DE9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E9" w:rsidRPr="00C4725C" w:rsidRDefault="002A6DE9" w:rsidP="002A6DE9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2A6DE9" w:rsidRPr="00C4725C" w:rsidTr="000C624F">
        <w:trPr>
          <w:trHeight w:val="281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C4725C" w:rsidRDefault="002A6DE9" w:rsidP="002A6DE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2A6DE9" w:rsidRDefault="002A6DE9" w:rsidP="002A6DE9">
            <w:p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Przewodowy pilot służący do regulacji: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Kąt nachylenia segmentu pleców,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Kąt nachylenia siedziska wraz z segmentem nożnym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Funkcja </w:t>
            </w:r>
            <w:proofErr w:type="spellStart"/>
            <w:r w:rsidRPr="002A6DE9">
              <w:rPr>
                <w:rFonts w:ascii="Cambria Math" w:hAnsi="Cambria Math" w:cs="Arial"/>
                <w:sz w:val="22"/>
                <w:szCs w:val="22"/>
              </w:rPr>
              <w:t>antyszokowa</w:t>
            </w:r>
            <w:proofErr w:type="spellEnd"/>
            <w:r w:rsidRPr="002A6DE9">
              <w:rPr>
                <w:rFonts w:ascii="Cambria Math" w:hAnsi="Cambria Math" w:cs="Arial"/>
                <w:sz w:val="22"/>
                <w:szCs w:val="22"/>
              </w:rPr>
              <w:t>/</w:t>
            </w:r>
            <w:proofErr w:type="spellStart"/>
            <w:r w:rsidRPr="002A6DE9">
              <w:rPr>
                <w:rFonts w:ascii="Cambria Math" w:hAnsi="Cambria Math" w:cs="Arial"/>
                <w:sz w:val="22"/>
                <w:szCs w:val="22"/>
              </w:rPr>
              <w:t>Trendelenburga</w:t>
            </w:r>
            <w:proofErr w:type="spellEnd"/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uzyskiwana za pomocą jednego przycisku oznaczonego kolorem czerwonym dla szybkiego zlokalizowania i użycia,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Pozycja fotelowa uzyskiwana za pomocą jednego przycisku.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Pilot zabezpieczony przed przypadkowym uruchomieniem poprzez konieczność przyłożenia magnetycznego kluczyka.</w:t>
            </w:r>
          </w:p>
          <w:p w:rsidR="002A6DE9" w:rsidRPr="002A6DE9" w:rsidRDefault="002A6DE9" w:rsidP="002A6DE9">
            <w:pPr>
              <w:numPr>
                <w:ilvl w:val="0"/>
                <w:numId w:val="4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Pilot posiadający diodę informującą o podłączeniu do sieci oraz ładowaniu akumulatora</w:t>
            </w:r>
          </w:p>
          <w:p w:rsidR="002A6DE9" w:rsidRPr="002A6DE9" w:rsidRDefault="002A6DE9" w:rsidP="002A6DE9">
            <w:p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Użycie dowolnej funkcji sygnalizowane diodowym wskaźnikiem. </w:t>
            </w:r>
          </w:p>
          <w:p w:rsidR="002A6DE9" w:rsidRPr="002A6DE9" w:rsidRDefault="002A6DE9" w:rsidP="002A6DE9">
            <w:p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Wszystkie funkcje elektryczne sterowne z jednego pilota. Fotel wyposażony w jeden pilot obsługujący wszystkie funkcje elektryczne, włącznie z pozycjami zaprogramowanymi. </w:t>
            </w:r>
          </w:p>
          <w:p w:rsidR="002A6DE9" w:rsidRPr="002A6DE9" w:rsidRDefault="002A6DE9" w:rsidP="002A6DE9">
            <w:p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Pilot z wskaźnikiem diodowym informującym o zablokowaniu sterowania. </w:t>
            </w:r>
          </w:p>
          <w:p w:rsidR="002A6DE9" w:rsidRPr="002A6DE9" w:rsidRDefault="002A6DE9" w:rsidP="002A6DE9">
            <w:p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Osobny diodowy wskaźnik ładowania akumulatora/podłączenia do sieci elektrycznej.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E9" w:rsidRPr="00C4725C" w:rsidRDefault="002A6DE9" w:rsidP="002A6DE9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E9" w:rsidRPr="00C4725C" w:rsidRDefault="002A6DE9" w:rsidP="002A6DE9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2A6DE9" w:rsidRPr="00C4725C" w:rsidTr="000C624F">
        <w:trPr>
          <w:trHeight w:val="525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C4725C" w:rsidRDefault="002A6DE9" w:rsidP="002A6DE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2A6DE9" w:rsidRDefault="002A6DE9" w:rsidP="002A6DE9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Wysokość siedziska w zakresie: 500 mm do 550mm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E9" w:rsidRPr="00C4725C" w:rsidRDefault="00700056" w:rsidP="002A6DE9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E9" w:rsidRPr="00C4725C" w:rsidRDefault="002A6DE9" w:rsidP="002A6DE9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2A6DE9" w:rsidRPr="00C4725C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C4725C" w:rsidRDefault="002A6DE9" w:rsidP="002A6DE9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E9" w:rsidRPr="002A6DE9" w:rsidRDefault="002A6DE9" w:rsidP="002A6DE9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Regulacja nachylenia oparcia pleców w zakresie: – 17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(± 5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) do + 70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(± 5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>) uzyskiwana za pomocą siłownika elektrycznego sterowanego pilotem ręcznym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DE9" w:rsidRPr="00C4725C" w:rsidRDefault="00700056" w:rsidP="002A6DE9">
            <w:pPr>
              <w:spacing w:line="252" w:lineRule="auto"/>
              <w:jc w:val="center"/>
              <w:rPr>
                <w:rFonts w:ascii="Cambria Math" w:hAnsi="Cambria Math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DE9" w:rsidRPr="00C4725C" w:rsidRDefault="002A6DE9" w:rsidP="002A6DE9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700056" w:rsidRPr="00C4725C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Pr="00C4725C" w:rsidRDefault="00700056" w:rsidP="0070005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Pr="002A6DE9" w:rsidRDefault="00700056" w:rsidP="00700056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Regulacja segmentu siedziska w zakresie: 0d 0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do + 30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(± 5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>) uzyskiwana za pomocą siłownika elektrycznego sterowanego pilotem ręcznym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Default="00700056" w:rsidP="00700056">
            <w:pPr>
              <w:jc w:val="center"/>
            </w:pPr>
            <w:r w:rsidRPr="008A2032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56" w:rsidRPr="00C4725C" w:rsidRDefault="00700056" w:rsidP="00700056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700056" w:rsidRPr="00C4725C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Pr="00C4725C" w:rsidRDefault="00700056" w:rsidP="00700056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Pr="002A6DE9" w:rsidRDefault="00700056" w:rsidP="00700056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Regulacja przechyłu </w:t>
            </w:r>
            <w:proofErr w:type="spellStart"/>
            <w:r w:rsidRPr="002A6DE9">
              <w:rPr>
                <w:rFonts w:ascii="Cambria Math" w:hAnsi="Cambria Math" w:cs="Arial"/>
                <w:sz w:val="22"/>
                <w:szCs w:val="22"/>
              </w:rPr>
              <w:t>Trendelenburga</w:t>
            </w:r>
            <w:proofErr w:type="spellEnd"/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dokonywana jednym wyraźnie oznakowanym przyciskiem (np. kolorem czerwonym) : 17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 (± 5 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0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>) uzyskiwana za pomocą siłowników elektrycznych sterowanych pilotem ręcznym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056" w:rsidRDefault="00700056" w:rsidP="00700056">
            <w:pPr>
              <w:jc w:val="center"/>
            </w:pPr>
            <w:r w:rsidRPr="008A2032">
              <w:rPr>
                <w:rFonts w:ascii="Cambria Math" w:hAnsi="Cambria Math" w:cs="Arial"/>
                <w:sz w:val="22"/>
                <w:szCs w:val="22"/>
              </w:rPr>
              <w:t>TAK,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056" w:rsidRPr="00C4725C" w:rsidRDefault="00700056" w:rsidP="00700056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Fotel przejezdny, wszystkie koła z możliwością zablokowania. Podwójne koła tworzywowe o średnicy 75mm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0C624F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Bezszwowa tapicerka wykonana ze skaju bez zawartości lateksu potwierdzone stosownym dokumentem. Możliwość wyboru koloru tapicerki, min. 4 propozycje (podać). Segment nożny i siedziska tapicerowane jednoczęściowym pokryciem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700056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7E6F7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Fotel wyposażony w dwa podłokietniki. Podłokietniki innego koloru w porównaniu z kolorem segmentów leża. Podłokietniki regulowane:</w:t>
            </w:r>
          </w:p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- w pionie +8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o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>/-20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o</w:t>
            </w:r>
          </w:p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- w poziomie -20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o</w:t>
            </w:r>
            <w:r w:rsidRPr="002A6DE9">
              <w:rPr>
                <w:rFonts w:ascii="Cambria Math" w:hAnsi="Cambria Math" w:cs="Arial"/>
                <w:sz w:val="22"/>
                <w:szCs w:val="22"/>
              </w:rPr>
              <w:t>/+60</w:t>
            </w:r>
            <w:r w:rsidRPr="002A6DE9">
              <w:rPr>
                <w:rFonts w:ascii="Cambria Math" w:hAnsi="Cambria Math" w:cs="Arial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7E6F7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Konstrukcja fotela kolumnowa umożliwiająca skuteczną dezynfekcję i zapobieganie zakażeniom szpitalnym. Tylna część segmentu osłonięta tworzywową pokrywą o gładkich powierzchniach</w:t>
            </w:r>
          </w:p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Podstawa fotela w kształcie litery H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7E6F71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Możliwość ułożenia pacjenta w pozycji horyzontalnej – wykorzystanie fotela jako łóżko do krótkiego pobytu 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0264F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Wyposażenie:</w:t>
            </w:r>
          </w:p>
          <w:p w:rsidR="00C4725C" w:rsidRPr="002A6DE9" w:rsidRDefault="00C4725C" w:rsidP="00C4725C">
            <w:pPr>
              <w:numPr>
                <w:ilvl w:val="0"/>
                <w:numId w:val="3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lastRenderedPageBreak/>
              <w:t>Podgłówek z regulacją wysokości i położenia na fotelu,</w:t>
            </w:r>
          </w:p>
          <w:p w:rsidR="00C4725C" w:rsidRPr="002A6DE9" w:rsidRDefault="00C4725C" w:rsidP="00C4725C">
            <w:pPr>
              <w:numPr>
                <w:ilvl w:val="0"/>
                <w:numId w:val="3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Uchwyt do prowadzenia fotela w postaci pojedynczej metalowej, lakierowanej rury, zlokalizowany przy segmencie pleców,</w:t>
            </w:r>
          </w:p>
          <w:p w:rsidR="00C4725C" w:rsidRPr="002A6DE9" w:rsidRDefault="00C4725C" w:rsidP="00C4725C">
            <w:pPr>
              <w:numPr>
                <w:ilvl w:val="0"/>
                <w:numId w:val="3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 xml:space="preserve">Segment nóg wyposażony w podnóżek z regulacją położenia za pomocą dźwigni przy segmencie nóg, </w:t>
            </w:r>
          </w:p>
          <w:p w:rsidR="00C4725C" w:rsidRPr="002A6DE9" w:rsidRDefault="00C4725C" w:rsidP="00C4725C">
            <w:pPr>
              <w:numPr>
                <w:ilvl w:val="0"/>
                <w:numId w:val="3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podłokietniki posiadające metalowe uchwyty na pilot przewodowy</w:t>
            </w:r>
          </w:p>
          <w:p w:rsidR="00C4725C" w:rsidRPr="002A6DE9" w:rsidRDefault="00C4725C" w:rsidP="00C4725C">
            <w:pPr>
              <w:numPr>
                <w:ilvl w:val="0"/>
                <w:numId w:val="3"/>
              </w:numPr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Możliwość rozbudowy fotela o lampkę na elastycznym ramieniu, wieszak kroplówki, barierki boczne, osłonę PCV na segment nóg</w:t>
            </w:r>
          </w:p>
          <w:p w:rsidR="00C4725C" w:rsidRPr="002A6DE9" w:rsidRDefault="00C4725C" w:rsidP="00C4725C">
            <w:pPr>
              <w:ind w:left="720"/>
              <w:rPr>
                <w:rFonts w:ascii="Cambria Math" w:hAnsi="Cambria Math" w:cs="Arial"/>
                <w:sz w:val="22"/>
                <w:szCs w:val="2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lastRenderedPageBreak/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0264F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 w:rsidRPr="002A6DE9">
              <w:rPr>
                <w:rFonts w:ascii="Cambria Math" w:hAnsi="Cambria Math" w:cs="Arial"/>
                <w:sz w:val="22"/>
                <w:szCs w:val="22"/>
              </w:rPr>
              <w:t>Deklaracja zgodności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sz w:val="22"/>
                <w:szCs w:val="22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  <w:tr w:rsidR="00C4725C" w:rsidRPr="00C4725C" w:rsidTr="000264FE"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pStyle w:val="Bezodstpw"/>
              <w:numPr>
                <w:ilvl w:val="0"/>
                <w:numId w:val="1"/>
              </w:numPr>
              <w:spacing w:line="252" w:lineRule="auto"/>
              <w:ind w:left="142" w:right="33" w:hanging="142"/>
              <w:jc w:val="center"/>
              <w:rPr>
                <w:rFonts w:ascii="Cambria Math" w:hAnsi="Cambria Math" w:cs="Calibri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2A6DE9" w:rsidRDefault="00C4725C" w:rsidP="00C4725C">
            <w:pPr>
              <w:spacing w:before="120" w:after="120"/>
              <w:ind w:right="144"/>
              <w:rPr>
                <w:rFonts w:ascii="Cambria Math" w:hAnsi="Cambria Math" w:cs="Arial"/>
                <w:sz w:val="22"/>
                <w:szCs w:val="22"/>
              </w:rPr>
            </w:pPr>
            <w:r>
              <w:rPr>
                <w:rFonts w:ascii="Cambria Math" w:hAnsi="Cambria Math" w:cs="Arial"/>
                <w:sz w:val="22"/>
                <w:szCs w:val="22"/>
              </w:rPr>
              <w:t>Możliwość wyboru koloru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Pr="00C4725C" w:rsidRDefault="00C4725C" w:rsidP="00C4725C">
            <w:pPr>
              <w:jc w:val="center"/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</w:pPr>
            <w:r w:rsidRPr="00C4725C">
              <w:rPr>
                <w:rFonts w:ascii="Cambria Math" w:hAnsi="Cambria Math"/>
                <w:color w:val="000000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25C" w:rsidRPr="00C4725C" w:rsidRDefault="00C4725C" w:rsidP="00C4725C">
            <w:pPr>
              <w:spacing w:line="252" w:lineRule="auto"/>
              <w:rPr>
                <w:rFonts w:ascii="Cambria Math" w:hAnsi="Cambria Math" w:cs="Calibri"/>
                <w:sz w:val="22"/>
                <w:szCs w:val="22"/>
                <w:lang w:eastAsia="en-US"/>
              </w:rPr>
            </w:pPr>
          </w:p>
        </w:tc>
      </w:tr>
    </w:tbl>
    <w:p w:rsidR="000C624F" w:rsidRPr="00C4725C" w:rsidRDefault="000C624F" w:rsidP="000C624F">
      <w:pPr>
        <w:pStyle w:val="Tekstpodstawowy"/>
        <w:rPr>
          <w:rFonts w:ascii="Cambria Math" w:hAnsi="Cambria Math" w:cs="Calibri"/>
          <w:szCs w:val="22"/>
        </w:rPr>
      </w:pPr>
    </w:p>
    <w:p w:rsidR="002A6DE9" w:rsidRPr="00C4725C" w:rsidRDefault="002A6DE9" w:rsidP="000C624F">
      <w:pPr>
        <w:pStyle w:val="Style35"/>
        <w:widowControl/>
        <w:spacing w:line="250" w:lineRule="exact"/>
        <w:ind w:right="58"/>
        <w:rPr>
          <w:rFonts w:ascii="Cambria Math" w:hAnsi="Cambria Math" w:cs="Calibri"/>
          <w:sz w:val="22"/>
          <w:szCs w:val="22"/>
        </w:rPr>
      </w:pP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46"/>
        <w:gridCol w:w="4252"/>
        <w:gridCol w:w="2268"/>
        <w:gridCol w:w="1843"/>
      </w:tblGrid>
      <w:tr w:rsidR="00C4725C" w:rsidTr="00C4725C"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jc w:val="right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line="254" w:lineRule="auto"/>
              <w:rPr>
                <w:rFonts w:ascii="Calibri" w:hAnsi="Calibri" w:cs="Calibri"/>
                <w:b/>
                <w:lang w:eastAsia="en-US"/>
              </w:rPr>
            </w:pPr>
            <w:r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  <w:t xml:space="preserve">                      </w:t>
            </w:r>
            <w:r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  <w:t>POZOSTAŁE WYMOGI ;</w:t>
            </w:r>
            <w:r>
              <w:rPr>
                <w:rFonts w:ascii="Calibri" w:hAnsi="Calibri" w:cs="Calibri"/>
                <w:b/>
                <w:lang w:eastAsia="en-US"/>
              </w:rPr>
              <w:t xml:space="preserve"> </w:t>
            </w:r>
          </w:p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  <w:p w:rsidR="00C4725C" w:rsidRDefault="00C4725C" w:rsidP="00C4725C">
            <w:pPr>
              <w:numPr>
                <w:ilvl w:val="0"/>
                <w:numId w:val="5"/>
              </w:numP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Czas reakcji od przyjęcia zgłoszenia – podjęta naprawa nie dłużej jak:</w:t>
            </w: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- 24 h (dni pracujące) dla zgłoszenia w czasie trwania gwarancji;</w:t>
            </w: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br/>
              <w:t>- 48 h (dni pracujące) dla zgłoszenia pogwarancyjnego.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Wliczone w cenę przeglądy (min. 1 x w roku chyba, że producent urządzeń lub/i ich podzespołów lub/i elementów wymaga </w:t>
            </w: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u w:val="single"/>
                <w:lang w:eastAsia="en-US"/>
              </w:rPr>
              <w:t>częstszych niż 1 x w roku</w:t>
            </w: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 xml:space="preserve"> przeglądów - wówczas ilość tych przeglądów winna być zgodna z wytycznymi producenta) w okresie gwarancji łącznie z wliczoną w cenę wymianą części zalecanych przez producenta (w ilości, zakresie – zgodnie z wymaganiami producenta) na koszt dostawcy; dotyczy również akumulatorów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sz w:val="22"/>
                <w:szCs w:val="22"/>
                <w:lang w:eastAsia="en-US"/>
              </w:rPr>
              <w:t>Dostępność części zamiennych po okresie gwarancji oraz serwisu pogwarancyjnego min. 8 lat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C4725C" w:rsidRDefault="00700056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Szkolenie z obsługi aparatu/urządzenia w, tym sposobu mycia i dezynfekcji, dla personelu medycznego oraz technicznego wskazanego przez </w:t>
            </w:r>
            <w:r w:rsidR="00AB2F2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(wliczone w cenę w ramach umowy), ilość osób do przeszkolenia określa </w:t>
            </w:r>
            <w:r w:rsidR="00AB2F2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hAnsi="Cambria Math" w:cs="Arial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Dostawa, montaż i uruchomienie w wyznaczonym przez </w:t>
            </w:r>
            <w:r w:rsidR="00AB2F2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Użytkownika 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miejscu funkcjonowania urządzenia i w obecności osoby/osób wyznaczonych przez </w:t>
            </w:r>
            <w:r w:rsidR="00AB2F2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C4725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Wypełniony paszport techniczny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 xml:space="preserve">     </w:t>
            </w:r>
          </w:p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</w:tbl>
    <w:tbl>
      <w:tblPr>
        <w:tblW w:w="921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4243"/>
        <w:gridCol w:w="2268"/>
        <w:gridCol w:w="1843"/>
      </w:tblGrid>
      <w:tr w:rsidR="00C4725C" w:rsidTr="00E94AFF">
        <w:trPr>
          <w:trHeight w:val="825"/>
        </w:trPr>
        <w:tc>
          <w:tcPr>
            <w:tcW w:w="860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after="160" w:line="256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C4725C" w:rsidRDefault="00C4725C" w:rsidP="00E94AFF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Instrukcje obsługi, w tym sposobu mycia i dezynfekcji, w języku polskim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4725C" w:rsidRDefault="00C4725C" w:rsidP="00E94AFF">
            <w:pPr>
              <w:spacing w:after="160" w:line="254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after="160" w:line="254" w:lineRule="auto"/>
              <w:jc w:val="center"/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25C" w:rsidRDefault="00C4725C" w:rsidP="00E94AFF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C4725C" w:rsidTr="00E94AFF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4725C" w:rsidRPr="00700056" w:rsidRDefault="00C4725C" w:rsidP="00C4725C">
            <w:pPr>
              <w:numPr>
                <w:ilvl w:val="0"/>
                <w:numId w:val="5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C4725C" w:rsidP="00E94AFF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Dane teleadresowe i kontaktowe do najbliższych dla siedziby </w:t>
            </w:r>
            <w:r w:rsidR="00AB2F20"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Użytkownika</w:t>
            </w: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 xml:space="preserve"> autoryzowanych punktów serwisowych na terenie Polski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700056" w:rsidP="00E94AFF">
            <w:pPr>
              <w:spacing w:after="160"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25C" w:rsidRDefault="00C4725C" w:rsidP="00E94AFF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C4725C" w:rsidTr="00E94AFF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4725C" w:rsidRPr="00700056" w:rsidRDefault="00C4725C" w:rsidP="00C4725C">
            <w:pPr>
              <w:numPr>
                <w:ilvl w:val="0"/>
                <w:numId w:val="5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C4725C" w:rsidP="00E94AFF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="Arial"/>
                <w:color w:val="000000"/>
                <w:sz w:val="22"/>
                <w:szCs w:val="22"/>
                <w:lang w:eastAsia="en-US"/>
              </w:rPr>
              <w:t>Urządzenie zastępcze (w przypadku awarii lub/i konieczności zabrania urządzenia do przeglądu poza szpital lub/i unieruchomienia urządzenia na czas przeglądu)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C4725C" w:rsidP="00E94AFF">
            <w:pPr>
              <w:spacing w:after="160"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="Verdana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25C" w:rsidRDefault="00C4725C" w:rsidP="00E94AFF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  <w:tr w:rsidR="00C4725C" w:rsidTr="00E94AFF">
        <w:tc>
          <w:tcPr>
            <w:tcW w:w="8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napToGrid w:val="0"/>
              <w:spacing w:after="160" w:line="254" w:lineRule="auto"/>
              <w:contextualSpacing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</w:p>
        </w:tc>
        <w:tc>
          <w:tcPr>
            <w:tcW w:w="42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C4725C" w:rsidP="00E94AFF">
            <w:pPr>
              <w:spacing w:after="160" w:line="254" w:lineRule="auto"/>
              <w:rPr>
                <w:rFonts w:ascii="Cambria Math" w:eastAsiaTheme="minorHAnsi" w:hAnsi="Cambria Math" w:cs="Verdana"/>
                <w:sz w:val="22"/>
                <w:szCs w:val="22"/>
                <w:lang w:eastAsia="en-US"/>
              </w:rPr>
            </w:pPr>
            <w:r>
              <w:rPr>
                <w:rFonts w:ascii="Cambria Math" w:eastAsiaTheme="minorHAnsi" w:hAnsi="Cambria Math" w:cstheme="minorBidi"/>
                <w:color w:val="000000"/>
                <w:sz w:val="22"/>
                <w:szCs w:val="22"/>
                <w:lang w:eastAsia="en-US"/>
              </w:rPr>
              <w:t>Przewidywany roczny koszt brutto okresowego przeglądu aparatu/urządzenia wykonywanego zgodnie z zaleceniem producenta po upływie okresu gwarancji jakości udzielonej przez Wykonawcę zgodnie z postanowieniami SIWZ. (szacunkowa kalkulacja sporządzona w dniu składania oferty, uwzględniająca wymianę części zużywalnych lub zamiennych w trakcie przeglądu wraz z opisem)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25C" w:rsidRDefault="00700056" w:rsidP="00E94AFF">
            <w:pPr>
              <w:spacing w:after="160"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725C" w:rsidRDefault="00C4725C" w:rsidP="00E94AFF">
            <w:pPr>
              <w:snapToGrid w:val="0"/>
              <w:spacing w:after="160" w:line="254" w:lineRule="auto"/>
              <w:ind w:right="497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2268"/>
        <w:gridCol w:w="1843"/>
      </w:tblGrid>
      <w:tr w:rsidR="00C4725C" w:rsidTr="007000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jc w:val="center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  <w:bookmarkStart w:id="1" w:name="_Hlk497907062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Wszystkie oferowane w ramach zestawu produkty pochodzą od jednego producenta tworząc w pełni kompatybilny zestaw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  <w:t>TAK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</w:tr>
      <w:tr w:rsidR="00C4725C" w:rsidTr="0070005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C4725C">
            <w:pPr>
              <w:numPr>
                <w:ilvl w:val="0"/>
                <w:numId w:val="5"/>
              </w:numPr>
              <w:spacing w:line="254" w:lineRule="auto"/>
              <w:rPr>
                <w:rFonts w:ascii="Cambria Math" w:eastAsiaTheme="minorHAnsi" w:hAnsi="Cambria Math" w:cstheme="minorBidi"/>
                <w:sz w:val="22"/>
                <w:szCs w:val="22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25C" w:rsidRDefault="00C4725C" w:rsidP="00E94AFF">
            <w:pPr>
              <w:spacing w:line="254" w:lineRule="auto"/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</w:pP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Okres gwarancji min.</w:t>
            </w:r>
            <w:r w:rsidR="0070005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36 m</w:t>
            </w:r>
            <w:r w:rsidR="00700056"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iesię</w:t>
            </w:r>
            <w:r>
              <w:rPr>
                <w:rFonts w:ascii="Cambria Math" w:eastAsia="Calibri" w:hAnsi="Cambria Math" w:cs="Arial"/>
                <w:sz w:val="22"/>
                <w:szCs w:val="22"/>
                <w:lang w:eastAsia="en-US"/>
              </w:rPr>
              <w:t>cy ; obejmuje  wszystkie elementy wielorazowego użytku wchodzące w skład zestawu.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</w:p>
          <w:p w:rsidR="00C4725C" w:rsidRDefault="00700056" w:rsidP="00E94AFF">
            <w:pPr>
              <w:spacing w:line="254" w:lineRule="auto"/>
              <w:jc w:val="center"/>
              <w:rPr>
                <w:rFonts w:ascii="Calibri" w:eastAsiaTheme="minorHAnsi" w:hAnsi="Calibri" w:cstheme="minorBidi"/>
                <w:sz w:val="22"/>
                <w:szCs w:val="22"/>
                <w:lang w:eastAsia="en-US"/>
              </w:rPr>
            </w:pPr>
            <w:r w:rsidRPr="00280530">
              <w:rPr>
                <w:rFonts w:ascii="Cambria Math" w:hAnsi="Cambria Math" w:cs="Arial"/>
                <w:sz w:val="22"/>
                <w:szCs w:val="22"/>
              </w:rPr>
              <w:t>TAK</w:t>
            </w:r>
            <w:r>
              <w:rPr>
                <w:rFonts w:ascii="Cambria Math" w:hAnsi="Cambria Math" w:cs="Arial"/>
                <w:sz w:val="22"/>
                <w:szCs w:val="22"/>
              </w:rPr>
              <w:t>, podać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25C" w:rsidRDefault="00C4725C" w:rsidP="00E94AFF">
            <w:pPr>
              <w:spacing w:line="254" w:lineRule="auto"/>
              <w:rPr>
                <w:rFonts w:ascii="Cambria Math" w:eastAsiaTheme="minorHAnsi" w:hAnsi="Cambria Math" w:cstheme="minorBidi"/>
                <w:b/>
                <w:sz w:val="22"/>
                <w:szCs w:val="22"/>
                <w:lang w:eastAsia="en-US"/>
              </w:rPr>
            </w:pPr>
          </w:p>
        </w:tc>
        <w:bookmarkEnd w:id="1"/>
      </w:tr>
    </w:tbl>
    <w:p w:rsidR="002A6DE9" w:rsidRDefault="002A6DE9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2A6DE9" w:rsidRDefault="002A6DE9" w:rsidP="000C624F">
      <w:pPr>
        <w:pStyle w:val="Style35"/>
        <w:widowControl/>
        <w:spacing w:line="250" w:lineRule="exact"/>
        <w:ind w:right="58"/>
        <w:rPr>
          <w:rFonts w:ascii="Calibri" w:cs="Calibri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:rsidR="00700056" w:rsidRPr="00D1385B" w:rsidRDefault="00700056" w:rsidP="00700056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:rsidR="00700056" w:rsidRPr="00AE37E5" w:rsidRDefault="00700056" w:rsidP="00700056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lastRenderedPageBreak/>
        <w:t>…………………………………….                                                         …………………………………………………….</w:t>
      </w:r>
    </w:p>
    <w:p w:rsidR="00700056" w:rsidRPr="00AE37E5" w:rsidRDefault="00700056" w:rsidP="00700056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:rsidR="002A6DE9" w:rsidRDefault="002A6DE9" w:rsidP="00700056">
      <w:pPr>
        <w:pStyle w:val="Style35"/>
        <w:widowControl/>
        <w:spacing w:line="250" w:lineRule="exact"/>
        <w:ind w:right="58"/>
      </w:pPr>
    </w:p>
    <w:sectPr w:rsidR="002A6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948AB"/>
    <w:multiLevelType w:val="hybridMultilevel"/>
    <w:tmpl w:val="2D3812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E6A7B"/>
    <w:multiLevelType w:val="hybridMultilevel"/>
    <w:tmpl w:val="95DC7C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8A9"/>
    <w:multiLevelType w:val="hybridMultilevel"/>
    <w:tmpl w:val="EFDA1D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340B6E"/>
    <w:multiLevelType w:val="hybridMultilevel"/>
    <w:tmpl w:val="4DFE9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DA1A71"/>
    <w:multiLevelType w:val="hybridMultilevel"/>
    <w:tmpl w:val="4F6C376C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03B"/>
    <w:rsid w:val="000A564C"/>
    <w:rsid w:val="000C624F"/>
    <w:rsid w:val="000E20C1"/>
    <w:rsid w:val="001841E6"/>
    <w:rsid w:val="00214A14"/>
    <w:rsid w:val="002A6DE9"/>
    <w:rsid w:val="0043435D"/>
    <w:rsid w:val="006A499B"/>
    <w:rsid w:val="00700056"/>
    <w:rsid w:val="008B5CAE"/>
    <w:rsid w:val="00AB2F20"/>
    <w:rsid w:val="00B37CA2"/>
    <w:rsid w:val="00B72167"/>
    <w:rsid w:val="00BD12BB"/>
    <w:rsid w:val="00C4725C"/>
    <w:rsid w:val="00D20883"/>
    <w:rsid w:val="00D339AC"/>
    <w:rsid w:val="00EF0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EF66F"/>
  <w15:chartTrackingRefBased/>
  <w15:docId w15:val="{8C2060DC-CC3B-4636-BE6C-D685A7A7A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0C624F"/>
    <w:pPr>
      <w:widowControl w:val="0"/>
      <w:autoSpaceDE w:val="0"/>
      <w:autoSpaceDN w:val="0"/>
      <w:adjustRightInd w:val="0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624F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0C624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C624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C624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35">
    <w:name w:val="Style35"/>
    <w:basedOn w:val="Normalny"/>
    <w:rsid w:val="000C624F"/>
    <w:pPr>
      <w:widowControl w:val="0"/>
      <w:autoSpaceDE w:val="0"/>
      <w:autoSpaceDN w:val="0"/>
      <w:adjustRightInd w:val="0"/>
      <w:spacing w:line="254" w:lineRule="exact"/>
    </w:pPr>
    <w:rPr>
      <w:rFonts w:ascii="Arial Unicode MS" w:eastAsia="Arial Unicode MS" w:hAnsi="Calibri" w:cs="Arial Unicode MS"/>
    </w:rPr>
  </w:style>
  <w:style w:type="character" w:customStyle="1" w:styleId="apple-converted-space">
    <w:name w:val="apple-converted-space"/>
    <w:basedOn w:val="Domylnaczcionkaakapitu"/>
    <w:rsid w:val="0043435D"/>
  </w:style>
  <w:style w:type="table" w:styleId="Tabela-Siatka">
    <w:name w:val="Table Grid"/>
    <w:basedOn w:val="Standardowy"/>
    <w:uiPriority w:val="39"/>
    <w:rsid w:val="00C472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7216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216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3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14</cp:revision>
  <cp:lastPrinted>2019-05-06T06:22:00Z</cp:lastPrinted>
  <dcterms:created xsi:type="dcterms:W3CDTF">2019-01-08T13:12:00Z</dcterms:created>
  <dcterms:modified xsi:type="dcterms:W3CDTF">2019-05-16T08:11:00Z</dcterms:modified>
</cp:coreProperties>
</file>